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D0" w:rsidRPr="00047BE5" w:rsidRDefault="00112669" w:rsidP="00047BE5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</w:t>
      </w:r>
      <w:r w:rsidR="00A121EA" w:rsidRPr="00A121EA">
        <w:rPr>
          <w:b/>
          <w:sz w:val="36"/>
          <w:szCs w:val="36"/>
        </w:rPr>
        <w:t>所得税税前扣除</w:t>
      </w:r>
      <w:r w:rsidR="00992A30">
        <w:rPr>
          <w:rFonts w:hint="eastAsia"/>
          <w:b/>
          <w:sz w:val="36"/>
          <w:szCs w:val="36"/>
        </w:rPr>
        <w:t>须知</w:t>
      </w:r>
    </w:p>
    <w:p w:rsidR="007150D0" w:rsidRPr="00047BE5" w:rsidRDefault="007150D0" w:rsidP="00047BE5">
      <w:pPr>
        <w:spacing w:beforeLines="50" w:before="156" w:line="360" w:lineRule="auto"/>
        <w:jc w:val="left"/>
        <w:rPr>
          <w:b/>
          <w:sz w:val="28"/>
          <w:szCs w:val="28"/>
        </w:rPr>
      </w:pPr>
      <w:r w:rsidRPr="00047BE5">
        <w:rPr>
          <w:rFonts w:hint="eastAsia"/>
          <w:b/>
          <w:sz w:val="28"/>
          <w:szCs w:val="28"/>
        </w:rPr>
        <w:t>1</w:t>
      </w:r>
      <w:r w:rsidRPr="00047BE5">
        <w:rPr>
          <w:rFonts w:hint="eastAsia"/>
          <w:b/>
          <w:sz w:val="28"/>
          <w:szCs w:val="28"/>
        </w:rPr>
        <w:t>、</w:t>
      </w:r>
      <w:r w:rsidR="00F5776B" w:rsidRPr="00047BE5">
        <w:rPr>
          <w:rFonts w:hint="eastAsia"/>
          <w:b/>
          <w:sz w:val="28"/>
          <w:szCs w:val="28"/>
        </w:rPr>
        <w:t>税收优惠</w:t>
      </w:r>
      <w:r w:rsidR="00902E8A" w:rsidRPr="00047BE5">
        <w:rPr>
          <w:rFonts w:hint="eastAsia"/>
          <w:b/>
          <w:sz w:val="28"/>
          <w:szCs w:val="28"/>
        </w:rPr>
        <w:t>政策</w:t>
      </w:r>
      <w:r w:rsidR="00902E8A" w:rsidRPr="00047BE5">
        <w:rPr>
          <w:b/>
          <w:sz w:val="28"/>
          <w:szCs w:val="28"/>
        </w:rPr>
        <w:t>：</w:t>
      </w:r>
    </w:p>
    <w:p w:rsidR="00833845" w:rsidRDefault="00833845" w:rsidP="009200B2">
      <w:pPr>
        <w:spacing w:line="360" w:lineRule="auto"/>
        <w:ind w:firstLineChars="150" w:firstLine="360"/>
        <w:jc w:val="left"/>
        <w:rPr>
          <w:sz w:val="24"/>
          <w:szCs w:val="24"/>
        </w:rPr>
      </w:pPr>
      <w:r w:rsidRPr="00833845">
        <w:rPr>
          <w:rFonts w:hint="eastAsia"/>
          <w:sz w:val="24"/>
          <w:szCs w:val="24"/>
        </w:rPr>
        <w:t>根据</w:t>
      </w:r>
      <w:r w:rsidRPr="00833845">
        <w:rPr>
          <w:rFonts w:hint="eastAsia"/>
          <w:sz w:val="24"/>
          <w:szCs w:val="24"/>
        </w:rPr>
        <w:t>2019</w:t>
      </w:r>
      <w:r w:rsidRPr="00833845">
        <w:rPr>
          <w:rFonts w:hint="eastAsia"/>
          <w:sz w:val="24"/>
          <w:szCs w:val="24"/>
        </w:rPr>
        <w:t>年</w:t>
      </w:r>
      <w:r w:rsidRPr="00833845">
        <w:rPr>
          <w:rFonts w:hint="eastAsia"/>
          <w:sz w:val="24"/>
          <w:szCs w:val="24"/>
        </w:rPr>
        <w:t>4</w:t>
      </w:r>
      <w:r w:rsidRPr="00833845">
        <w:rPr>
          <w:rFonts w:hint="eastAsia"/>
          <w:sz w:val="24"/>
          <w:szCs w:val="24"/>
        </w:rPr>
        <w:t>月</w:t>
      </w:r>
      <w:r w:rsidRPr="00833845">
        <w:rPr>
          <w:rFonts w:hint="eastAsia"/>
          <w:sz w:val="24"/>
          <w:szCs w:val="24"/>
        </w:rPr>
        <w:t>23</w:t>
      </w:r>
      <w:r w:rsidRPr="00833845">
        <w:rPr>
          <w:rFonts w:hint="eastAsia"/>
          <w:sz w:val="24"/>
          <w:szCs w:val="24"/>
        </w:rPr>
        <w:t>日《中华人民共和国企业</w:t>
      </w:r>
      <w:bookmarkStart w:id="0" w:name="_GoBack"/>
      <w:bookmarkEnd w:id="0"/>
      <w:r w:rsidRPr="00833845">
        <w:rPr>
          <w:rFonts w:hint="eastAsia"/>
          <w:sz w:val="24"/>
          <w:szCs w:val="24"/>
        </w:rPr>
        <w:t>所得税法》第九条及</w:t>
      </w:r>
      <w:r w:rsidRPr="00833845">
        <w:rPr>
          <w:rFonts w:hint="eastAsia"/>
          <w:sz w:val="24"/>
          <w:szCs w:val="24"/>
        </w:rPr>
        <w:t>2018</w:t>
      </w:r>
      <w:r w:rsidRPr="00833845">
        <w:rPr>
          <w:rFonts w:hint="eastAsia"/>
          <w:sz w:val="24"/>
          <w:szCs w:val="24"/>
        </w:rPr>
        <w:t>年</w:t>
      </w:r>
      <w:r w:rsidRPr="00833845">
        <w:rPr>
          <w:rFonts w:hint="eastAsia"/>
          <w:sz w:val="24"/>
          <w:szCs w:val="24"/>
        </w:rPr>
        <w:t>12</w:t>
      </w:r>
      <w:r w:rsidRPr="00833845">
        <w:rPr>
          <w:rFonts w:hint="eastAsia"/>
          <w:sz w:val="24"/>
          <w:szCs w:val="24"/>
        </w:rPr>
        <w:t>月</w:t>
      </w:r>
      <w:r w:rsidRPr="00833845">
        <w:rPr>
          <w:rFonts w:hint="eastAsia"/>
          <w:sz w:val="24"/>
          <w:szCs w:val="24"/>
        </w:rPr>
        <w:t>29</w:t>
      </w:r>
      <w:r w:rsidRPr="00833845">
        <w:rPr>
          <w:rFonts w:hint="eastAsia"/>
          <w:sz w:val="24"/>
          <w:szCs w:val="24"/>
        </w:rPr>
        <w:t>日修订的《中华人民共和国企业所得税法实施条例》第五十三条：企业通过公益性社会组织或者县级（含县级）以上人民政府及其组成部门和直属机构，用于慈善活动、公益事业的捐赠支出，在</w:t>
      </w:r>
      <w:r w:rsidRPr="00833845">
        <w:rPr>
          <w:rFonts w:hint="eastAsia"/>
          <w:b/>
          <w:sz w:val="24"/>
          <w:szCs w:val="24"/>
          <w:u w:val="single"/>
        </w:rPr>
        <w:t>年度利润总额</w:t>
      </w:r>
      <w:r w:rsidRPr="00833845">
        <w:rPr>
          <w:rFonts w:hint="eastAsia"/>
          <w:b/>
          <w:sz w:val="24"/>
          <w:szCs w:val="24"/>
          <w:u w:val="single"/>
        </w:rPr>
        <w:t>12%</w:t>
      </w:r>
      <w:r w:rsidRPr="00833845">
        <w:rPr>
          <w:rFonts w:hint="eastAsia"/>
          <w:sz w:val="24"/>
          <w:szCs w:val="24"/>
        </w:rPr>
        <w:t>以内的部分，准予在计算应纳税所得额时扣除；</w:t>
      </w:r>
      <w:r w:rsidRPr="00833845">
        <w:rPr>
          <w:rFonts w:hint="eastAsia"/>
          <w:b/>
          <w:sz w:val="24"/>
          <w:szCs w:val="24"/>
          <w:u w:val="single"/>
        </w:rPr>
        <w:t>超过年度利润总额</w:t>
      </w:r>
      <w:r w:rsidRPr="00833845">
        <w:rPr>
          <w:rFonts w:hint="eastAsia"/>
          <w:b/>
          <w:sz w:val="24"/>
          <w:szCs w:val="24"/>
          <w:u w:val="single"/>
        </w:rPr>
        <w:t>12%</w:t>
      </w:r>
      <w:r w:rsidRPr="00833845">
        <w:rPr>
          <w:rFonts w:hint="eastAsia"/>
          <w:sz w:val="24"/>
          <w:szCs w:val="24"/>
        </w:rPr>
        <w:t>的部分，准予结转以后</w:t>
      </w:r>
      <w:r w:rsidRPr="00833845">
        <w:rPr>
          <w:rFonts w:hint="eastAsia"/>
          <w:b/>
          <w:sz w:val="24"/>
          <w:szCs w:val="24"/>
          <w:u w:val="single"/>
        </w:rPr>
        <w:t>三年内</w:t>
      </w:r>
      <w:r w:rsidRPr="00833845">
        <w:rPr>
          <w:rFonts w:hint="eastAsia"/>
          <w:sz w:val="24"/>
          <w:szCs w:val="24"/>
        </w:rPr>
        <w:t>在计算应纳税所得额时扣除。</w:t>
      </w:r>
    </w:p>
    <w:p w:rsidR="00902E8A" w:rsidRDefault="00902E8A" w:rsidP="00902E8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公益捐赠可</w:t>
      </w:r>
      <w:r w:rsidRPr="00A97314">
        <w:rPr>
          <w:rFonts w:hint="eastAsia"/>
          <w:b/>
          <w:sz w:val="24"/>
          <w:szCs w:val="24"/>
        </w:rPr>
        <w:t>省税金额</w:t>
      </w:r>
      <w:r w:rsidR="00A97314">
        <w:rPr>
          <w:rFonts w:hint="eastAsia"/>
          <w:sz w:val="24"/>
          <w:szCs w:val="24"/>
        </w:rPr>
        <w:t>，请</w:t>
      </w:r>
      <w:r>
        <w:rPr>
          <w:rFonts w:hint="eastAsia"/>
          <w:sz w:val="24"/>
          <w:szCs w:val="24"/>
        </w:rPr>
        <w:t>点击以下链接</w:t>
      </w:r>
      <w:r w:rsidR="00A97314">
        <w:rPr>
          <w:rFonts w:hint="eastAsia"/>
          <w:sz w:val="24"/>
          <w:szCs w:val="24"/>
        </w:rPr>
        <w:t>计算</w:t>
      </w:r>
      <w:r>
        <w:rPr>
          <w:rFonts w:hint="eastAsia"/>
          <w:sz w:val="24"/>
          <w:szCs w:val="24"/>
        </w:rPr>
        <w:t>：</w:t>
      </w:r>
    </w:p>
    <w:p w:rsidR="00902E8A" w:rsidRPr="00765CFC" w:rsidRDefault="00AC37C0" w:rsidP="00902E8A">
      <w:pPr>
        <w:spacing w:line="360" w:lineRule="auto"/>
        <w:ind w:firstLineChars="200" w:firstLine="420"/>
        <w:rPr>
          <w:sz w:val="24"/>
          <w:szCs w:val="24"/>
        </w:rPr>
      </w:pPr>
      <w:hyperlink r:id="rId8" w:history="1">
        <w:r w:rsidR="00902E8A" w:rsidRPr="00765CFC">
          <w:rPr>
            <w:rStyle w:val="a6"/>
            <w:sz w:val="24"/>
            <w:szCs w:val="24"/>
          </w:rPr>
          <w:t>https://www.edf.uestc.edu.cn/?n=Edf.Front.Page.ListPage&amp;CatId=43</w:t>
        </w:r>
      </w:hyperlink>
    </w:p>
    <w:p w:rsidR="00902E8A" w:rsidRPr="00047BE5" w:rsidRDefault="00902E8A" w:rsidP="00047BE5">
      <w:pPr>
        <w:spacing w:beforeLines="50" w:before="156" w:line="360" w:lineRule="auto"/>
        <w:jc w:val="left"/>
        <w:rPr>
          <w:b/>
          <w:sz w:val="28"/>
          <w:szCs w:val="28"/>
        </w:rPr>
      </w:pPr>
      <w:r w:rsidRPr="00047BE5">
        <w:rPr>
          <w:rFonts w:hint="eastAsia"/>
          <w:b/>
          <w:sz w:val="28"/>
          <w:szCs w:val="28"/>
        </w:rPr>
        <w:t>2</w:t>
      </w:r>
      <w:r w:rsidRPr="00047BE5">
        <w:rPr>
          <w:rFonts w:hint="eastAsia"/>
          <w:b/>
          <w:sz w:val="28"/>
          <w:szCs w:val="28"/>
        </w:rPr>
        <w:t>、</w:t>
      </w:r>
      <w:r w:rsidRPr="00047BE5">
        <w:rPr>
          <w:b/>
          <w:sz w:val="28"/>
          <w:szCs w:val="28"/>
        </w:rPr>
        <w:t>办理</w:t>
      </w:r>
      <w:r w:rsidRPr="00047BE5">
        <w:rPr>
          <w:rFonts w:hint="eastAsia"/>
          <w:b/>
          <w:sz w:val="28"/>
          <w:szCs w:val="28"/>
        </w:rPr>
        <w:t>方式</w:t>
      </w:r>
      <w:r w:rsidRPr="00047BE5">
        <w:rPr>
          <w:b/>
          <w:sz w:val="28"/>
          <w:szCs w:val="28"/>
        </w:rPr>
        <w:t>及时间：</w:t>
      </w:r>
    </w:p>
    <w:p w:rsidR="00833845" w:rsidRDefault="00833845" w:rsidP="0011266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发生的公益捐赠支出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企业</w:t>
      </w:r>
      <w:r w:rsidRPr="00112669">
        <w:rPr>
          <w:b/>
          <w:sz w:val="24"/>
          <w:szCs w:val="24"/>
          <w:u w:val="single"/>
        </w:rPr>
        <w:t>年度汇算</w:t>
      </w:r>
      <w:r w:rsidRPr="00112669">
        <w:rPr>
          <w:rFonts w:hint="eastAsia"/>
          <w:b/>
          <w:sz w:val="24"/>
          <w:szCs w:val="24"/>
          <w:u w:val="single"/>
        </w:rPr>
        <w:t>清缴</w:t>
      </w:r>
      <w:r>
        <w:rPr>
          <w:sz w:val="24"/>
          <w:szCs w:val="24"/>
        </w:rPr>
        <w:t>时进行</w:t>
      </w:r>
      <w:r w:rsidR="00112669">
        <w:rPr>
          <w:rFonts w:hint="eastAsia"/>
          <w:sz w:val="24"/>
          <w:szCs w:val="24"/>
        </w:rPr>
        <w:t>申报</w:t>
      </w:r>
      <w:r>
        <w:rPr>
          <w:sz w:val="24"/>
          <w:szCs w:val="24"/>
        </w:rPr>
        <w:t>扣除。</w:t>
      </w:r>
      <w:r w:rsidR="00112669">
        <w:rPr>
          <w:rFonts w:hint="eastAsia"/>
          <w:sz w:val="24"/>
          <w:szCs w:val="24"/>
        </w:rPr>
        <w:t>办理时间</w:t>
      </w:r>
      <w:r w:rsidR="00112669">
        <w:rPr>
          <w:sz w:val="24"/>
          <w:szCs w:val="24"/>
        </w:rPr>
        <w:t>为</w:t>
      </w:r>
      <w:r w:rsidR="00112669" w:rsidRPr="00112669">
        <w:rPr>
          <w:b/>
          <w:sz w:val="24"/>
          <w:szCs w:val="24"/>
          <w:u w:val="single"/>
        </w:rPr>
        <w:t>次年</w:t>
      </w:r>
      <w:r w:rsidR="00112669" w:rsidRPr="00112669">
        <w:rPr>
          <w:rFonts w:hint="eastAsia"/>
          <w:b/>
          <w:sz w:val="24"/>
          <w:szCs w:val="24"/>
          <w:u w:val="single"/>
        </w:rPr>
        <w:t>1</w:t>
      </w:r>
      <w:r w:rsidR="00112669" w:rsidRPr="00112669">
        <w:rPr>
          <w:rFonts w:hint="eastAsia"/>
          <w:b/>
          <w:sz w:val="24"/>
          <w:szCs w:val="24"/>
          <w:u w:val="single"/>
        </w:rPr>
        <w:t>月</w:t>
      </w:r>
      <w:r w:rsidR="00112669" w:rsidRPr="00112669">
        <w:rPr>
          <w:rFonts w:hint="eastAsia"/>
          <w:b/>
          <w:sz w:val="24"/>
          <w:szCs w:val="24"/>
          <w:u w:val="single"/>
        </w:rPr>
        <w:t>1</w:t>
      </w:r>
      <w:r w:rsidR="00112669" w:rsidRPr="00112669">
        <w:rPr>
          <w:rFonts w:hint="eastAsia"/>
          <w:b/>
          <w:sz w:val="24"/>
          <w:szCs w:val="24"/>
          <w:u w:val="single"/>
        </w:rPr>
        <w:t>日</w:t>
      </w:r>
      <w:r w:rsidR="00112669" w:rsidRPr="00112669">
        <w:rPr>
          <w:b/>
          <w:sz w:val="24"/>
          <w:szCs w:val="24"/>
          <w:u w:val="single"/>
        </w:rPr>
        <w:t>-5</w:t>
      </w:r>
      <w:r w:rsidR="00112669" w:rsidRPr="00112669">
        <w:rPr>
          <w:rFonts w:hint="eastAsia"/>
          <w:b/>
          <w:sz w:val="24"/>
          <w:szCs w:val="24"/>
          <w:u w:val="single"/>
        </w:rPr>
        <w:t>月</w:t>
      </w:r>
      <w:r w:rsidR="00112669" w:rsidRPr="00112669">
        <w:rPr>
          <w:rFonts w:hint="eastAsia"/>
          <w:b/>
          <w:sz w:val="24"/>
          <w:szCs w:val="24"/>
          <w:u w:val="single"/>
        </w:rPr>
        <w:t>31</w:t>
      </w:r>
      <w:r w:rsidR="00112669" w:rsidRPr="00112669">
        <w:rPr>
          <w:rFonts w:hint="eastAsia"/>
          <w:b/>
          <w:sz w:val="24"/>
          <w:szCs w:val="24"/>
          <w:u w:val="single"/>
        </w:rPr>
        <w:t>日</w:t>
      </w:r>
      <w:r w:rsidR="00112669">
        <w:rPr>
          <w:rFonts w:hint="eastAsia"/>
          <w:sz w:val="24"/>
          <w:szCs w:val="24"/>
        </w:rPr>
        <w:t>。</w:t>
      </w:r>
    </w:p>
    <w:p w:rsidR="00902E8A" w:rsidRPr="00047BE5" w:rsidRDefault="00902E8A" w:rsidP="00047BE5">
      <w:pPr>
        <w:spacing w:beforeLines="50" w:before="156" w:line="360" w:lineRule="auto"/>
        <w:jc w:val="left"/>
        <w:rPr>
          <w:b/>
          <w:sz w:val="28"/>
          <w:szCs w:val="28"/>
        </w:rPr>
      </w:pPr>
      <w:r w:rsidRPr="00047BE5">
        <w:rPr>
          <w:rFonts w:hint="eastAsia"/>
          <w:b/>
          <w:sz w:val="28"/>
          <w:szCs w:val="28"/>
        </w:rPr>
        <w:t>3</w:t>
      </w:r>
      <w:r w:rsidRPr="00047BE5">
        <w:rPr>
          <w:rFonts w:hint="eastAsia"/>
          <w:b/>
          <w:sz w:val="28"/>
          <w:szCs w:val="28"/>
        </w:rPr>
        <w:t>、需</w:t>
      </w:r>
      <w:r w:rsidR="00B7561A">
        <w:rPr>
          <w:rFonts w:hint="eastAsia"/>
          <w:b/>
          <w:sz w:val="28"/>
          <w:szCs w:val="28"/>
        </w:rPr>
        <w:t>具备</w:t>
      </w:r>
      <w:r w:rsidRPr="00047BE5">
        <w:rPr>
          <w:b/>
          <w:sz w:val="28"/>
          <w:szCs w:val="28"/>
        </w:rPr>
        <w:t>的材料：</w:t>
      </w:r>
    </w:p>
    <w:p w:rsidR="00902E8A" w:rsidRDefault="00833845" w:rsidP="00902E8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902E8A">
        <w:rPr>
          <w:rFonts w:hint="eastAsia"/>
          <w:sz w:val="24"/>
          <w:szCs w:val="24"/>
        </w:rPr>
        <w:t>捐赠票据，</w:t>
      </w:r>
      <w:r w:rsidR="00902E8A">
        <w:rPr>
          <w:sz w:val="24"/>
          <w:szCs w:val="24"/>
        </w:rPr>
        <w:t>票样如下：</w:t>
      </w:r>
    </w:p>
    <w:p w:rsidR="005E40A5" w:rsidRPr="005E40A5" w:rsidRDefault="009D1E28" w:rsidP="002D2328">
      <w:pPr>
        <w:spacing w:line="360" w:lineRule="auto"/>
        <w:ind w:firstLineChars="200" w:firstLine="4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A320D13" wp14:editId="72AA4171">
            <wp:extent cx="4821752" cy="322533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355" cy="324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1A" w:rsidRPr="00B7561A" w:rsidRDefault="00833845" w:rsidP="00B7561A">
      <w:pPr>
        <w:spacing w:line="360" w:lineRule="auto"/>
        <w:ind w:leftChars="200" w:left="420"/>
        <w:jc w:val="left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企业所需</w:t>
      </w:r>
      <w:r>
        <w:rPr>
          <w:sz w:val="24"/>
          <w:szCs w:val="24"/>
        </w:rPr>
        <w:t>税前扣除</w:t>
      </w:r>
      <w:r>
        <w:rPr>
          <w:rFonts w:hint="eastAsia"/>
          <w:sz w:val="24"/>
          <w:szCs w:val="24"/>
        </w:rPr>
        <w:t>文件请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以下</w:t>
      </w:r>
      <w:r>
        <w:rPr>
          <w:sz w:val="24"/>
          <w:szCs w:val="24"/>
        </w:rPr>
        <w:t>链接下载：</w:t>
      </w:r>
      <w:hyperlink r:id="rId10" w:history="1">
        <w:r w:rsidRPr="00833845">
          <w:rPr>
            <w:rStyle w:val="a6"/>
            <w:sz w:val="24"/>
            <w:szCs w:val="24"/>
          </w:rPr>
          <w:t>https://www.edf.uestc.edu.cn/?n=Edf.Front.Page.ListPage&amp;CatId=41</w:t>
        </w:r>
      </w:hyperlink>
    </w:p>
    <w:sectPr w:rsidR="00B7561A" w:rsidRPr="00B7561A" w:rsidSect="007150D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C0" w:rsidRDefault="00AC37C0" w:rsidP="00DF42D5">
      <w:r>
        <w:separator/>
      </w:r>
    </w:p>
  </w:endnote>
  <w:endnote w:type="continuationSeparator" w:id="0">
    <w:p w:rsidR="00AC37C0" w:rsidRDefault="00AC37C0" w:rsidP="00D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C0" w:rsidRDefault="00AC37C0" w:rsidP="00DF42D5">
      <w:r>
        <w:separator/>
      </w:r>
    </w:p>
  </w:footnote>
  <w:footnote w:type="continuationSeparator" w:id="0">
    <w:p w:rsidR="00AC37C0" w:rsidRDefault="00AC37C0" w:rsidP="00DF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0F60"/>
    <w:multiLevelType w:val="hybridMultilevel"/>
    <w:tmpl w:val="D55815D8"/>
    <w:lvl w:ilvl="0" w:tplc="5502AB08">
      <w:start w:val="1"/>
      <w:numFmt w:val="decimal"/>
      <w:lvlText w:val="%1、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6" w:hanging="420"/>
      </w:pPr>
    </w:lvl>
    <w:lvl w:ilvl="2" w:tplc="0409001B" w:tentative="1">
      <w:start w:val="1"/>
      <w:numFmt w:val="lowerRoman"/>
      <w:lvlText w:val="%3."/>
      <w:lvlJc w:val="righ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9" w:tentative="1">
      <w:start w:val="1"/>
      <w:numFmt w:val="lowerLetter"/>
      <w:lvlText w:val="%5)"/>
      <w:lvlJc w:val="left"/>
      <w:pPr>
        <w:ind w:left="4086" w:hanging="420"/>
      </w:pPr>
    </w:lvl>
    <w:lvl w:ilvl="5" w:tplc="0409001B" w:tentative="1">
      <w:start w:val="1"/>
      <w:numFmt w:val="lowerRoman"/>
      <w:lvlText w:val="%6."/>
      <w:lvlJc w:val="righ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9" w:tentative="1">
      <w:start w:val="1"/>
      <w:numFmt w:val="lowerLetter"/>
      <w:lvlText w:val="%8)"/>
      <w:lvlJc w:val="left"/>
      <w:pPr>
        <w:ind w:left="5346" w:hanging="420"/>
      </w:pPr>
    </w:lvl>
    <w:lvl w:ilvl="8" w:tplc="0409001B" w:tentative="1">
      <w:start w:val="1"/>
      <w:numFmt w:val="lowerRoman"/>
      <w:lvlText w:val="%9."/>
      <w:lvlJc w:val="right"/>
      <w:pPr>
        <w:ind w:left="57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A"/>
    <w:rsid w:val="00041476"/>
    <w:rsid w:val="00047BE5"/>
    <w:rsid w:val="000768CC"/>
    <w:rsid w:val="000805D5"/>
    <w:rsid w:val="00095D4F"/>
    <w:rsid w:val="00104211"/>
    <w:rsid w:val="00112669"/>
    <w:rsid w:val="00170C80"/>
    <w:rsid w:val="001B6E4F"/>
    <w:rsid w:val="002D2328"/>
    <w:rsid w:val="004A0DFF"/>
    <w:rsid w:val="004D656A"/>
    <w:rsid w:val="005365B0"/>
    <w:rsid w:val="005B6786"/>
    <w:rsid w:val="005C6460"/>
    <w:rsid w:val="005E40A5"/>
    <w:rsid w:val="00692F27"/>
    <w:rsid w:val="007150D0"/>
    <w:rsid w:val="00763F03"/>
    <w:rsid w:val="00765CFC"/>
    <w:rsid w:val="0081074F"/>
    <w:rsid w:val="008304FA"/>
    <w:rsid w:val="00831232"/>
    <w:rsid w:val="00832D8D"/>
    <w:rsid w:val="00833845"/>
    <w:rsid w:val="008363AB"/>
    <w:rsid w:val="008612A6"/>
    <w:rsid w:val="008A0EA6"/>
    <w:rsid w:val="008A4DCE"/>
    <w:rsid w:val="00902E8A"/>
    <w:rsid w:val="009200B2"/>
    <w:rsid w:val="00941106"/>
    <w:rsid w:val="00941371"/>
    <w:rsid w:val="00971F26"/>
    <w:rsid w:val="00992A30"/>
    <w:rsid w:val="009D1E28"/>
    <w:rsid w:val="00A121EA"/>
    <w:rsid w:val="00A97314"/>
    <w:rsid w:val="00AC37C0"/>
    <w:rsid w:val="00AC786E"/>
    <w:rsid w:val="00B4792F"/>
    <w:rsid w:val="00B7561A"/>
    <w:rsid w:val="00BA2A20"/>
    <w:rsid w:val="00DC1711"/>
    <w:rsid w:val="00DF42D5"/>
    <w:rsid w:val="00E038CB"/>
    <w:rsid w:val="00E3358F"/>
    <w:rsid w:val="00E53FDA"/>
    <w:rsid w:val="00E7489D"/>
    <w:rsid w:val="00F228D9"/>
    <w:rsid w:val="00F27EC7"/>
    <w:rsid w:val="00F5776B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3BB81"/>
  <w15:docId w15:val="{2D6AD392-A6CC-4929-9701-8005754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7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678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6786"/>
    <w:rPr>
      <w:sz w:val="18"/>
      <w:szCs w:val="18"/>
    </w:rPr>
  </w:style>
  <w:style w:type="character" w:styleId="a6">
    <w:name w:val="Hyperlink"/>
    <w:basedOn w:val="a0"/>
    <w:uiPriority w:val="99"/>
    <w:unhideWhenUsed/>
    <w:rsid w:val="00765C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42D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4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f.uestc.edu.cn/?n=Edf.Front.Page.ListPage&amp;CatId=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f.uestc.edu.cn/?n=Edf.Front.Page.ListPage&amp;CatId=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D54C-A6CD-4EA6-9298-40FC114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2021-04-27T10:06:00Z</cp:lastPrinted>
  <dcterms:created xsi:type="dcterms:W3CDTF">2021-05-12T08:08:00Z</dcterms:created>
  <dcterms:modified xsi:type="dcterms:W3CDTF">2021-05-12T08:50:00Z</dcterms:modified>
</cp:coreProperties>
</file>